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Pachetul Lentila Rece - ediție publică</w:t>
      </w:r>
    </w:p>
    <w:p>
      <w:pPr>
        <w:spacing w:after="100"/>
      </w:pPr>
      <w:r/>
      <w:r>
        <w:rPr>
          <w:b/>
        </w:rPr>
        <w:t>Claritate fără cruzime. Compasiune fără orbire. Demnitate fără război.</w:t>
      </w:r>
      <w:r/>
    </w:p>
    <w:p>
      <w:pPr>
        <w:spacing w:after="100"/>
      </w:pPr>
      <w:r/>
      <w:r>
        <w:rPr>
          <w:b/>
        </w:rPr>
        <w:t>Autor:</w:t>
      </w:r>
      <w:r>
        <w:t xml:space="preserve"> Florian Robert Costache</w:t>
      </w:r>
    </w:p>
    <w:p>
      <w:pPr>
        <w:spacing w:after="100"/>
      </w:pPr>
      <w:r/>
      <w:r>
        <w:rPr>
          <w:b/>
        </w:rPr>
        <w:t>Proiect:</w:t>
      </w:r>
      <w:r>
        <w:t xml:space="preserve"> Inocentul.ro</w:t>
      </w:r>
    </w:p>
    <w:p>
      <w:pPr>
        <w:spacing w:after="100"/>
      </w:pPr>
      <w:r/>
      <w:r>
        <w:rPr>
          <w:b/>
        </w:rPr>
        <w:t>An:</w:t>
      </w:r>
      <w:r>
        <w:t xml:space="preserve"> 2026</w:t>
      </w:r>
    </w:p>
    <w:p>
      <w:pPr>
        <w:spacing w:before="60" w:after="60"/>
      </w:pPr>
    </w:p>
    <w:p>
      <w:pPr>
        <w:pStyle w:val="Heading2"/>
      </w:pPr>
      <w:r>
        <w:t>Formula centrală</w:t>
      </w:r>
    </w:p>
    <w:p>
      <w:pPr>
        <w:spacing w:after="100"/>
      </w:pPr>
      <w:r>
        <w:t>Simt complet. Analizez rece. Exprim curat. Nu lovesc omul. Nu mă anulez pe mine.</w:t>
      </w:r>
    </w:p>
    <w:p>
      <w:pPr>
        <w:spacing w:after="100"/>
      </w:pPr>
      <w:r>
        <w:t>Această ediție publică este varianta scurtă, curată și ușor de folosit a pachetului Lentila Rece. Ea nu este o metodă prin care să ai mereu dreptate. Este o hartă prin care să nu te pierzi pe tine atunci când încerci să vezi limpede.</w:t>
      </w:r>
    </w:p>
    <w:p>
      <w:pPr>
        <w:spacing w:before="60" w:after="60"/>
      </w:pPr>
    </w:p>
    <w:p>
      <w:pPr>
        <w:pStyle w:val="Heading1"/>
      </w:pPr>
      <w:r>
        <w:t>1. De ce există această unealtă</w:t>
      </w:r>
    </w:p>
    <w:p>
      <w:pPr>
        <w:spacing w:after="100"/>
      </w:pPr>
      <w:r>
        <w:t>Uneori simți că ceva nu se leagă. Un text, un gest, o reacție, o tăcere, o imagine publică. Nu ai încă toate dovezile. Nu vrei să judeci omul. Dar nici nu poți să te minți că nu vezi ruptura.</w:t>
      </w:r>
    </w:p>
    <w:p>
      <w:pPr>
        <w:spacing w:after="100"/>
      </w:pPr>
      <w:r>
        <w:t>De aici începe greutatea: cum rămâi sincer fără să devii crud? Cum rămâi în compasiune fără să devii orb? Cum spui ce vezi fără să transformi omul într-un verdict?</w:t>
      </w:r>
    </w:p>
    <w:p>
      <w:pPr>
        <w:spacing w:after="100"/>
      </w:pPr>
      <w:r>
        <w:t>Lentila Rece există pentru aceste momente. Nu ca să înghețe inima, ci ca să o curețe de impuls, proiecție, ego și auto-anulare.</w:t>
      </w:r>
    </w:p>
    <w:p>
      <w:pPr>
        <w:spacing w:before="60" w:after="60"/>
      </w:pPr>
    </w:p>
    <w:p>
      <w:pPr>
        <w:pStyle w:val="Heading1"/>
      </w:pPr>
      <w:r>
        <w:t>2. Inocentul</w:t>
      </w:r>
    </w:p>
    <w:p>
      <w:pPr>
        <w:spacing w:after="100"/>
      </w:pPr>
      <w:r>
        <w:t>Inocent nu înseamnă naiv. Inocent nu înseamnă slab. Inocent nu înseamnă orb.</w:t>
      </w:r>
    </w:p>
    <w:p>
      <w:pPr>
        <w:spacing w:after="100"/>
      </w:pPr>
      <w:r>
        <w:t>Inocentul este omul care vede destul de mult încât să nu mai poată minți, dar rămâne destul de curat încât să nu lovească.</w:t>
      </w:r>
    </w:p>
    <w:p>
      <w:pPr>
        <w:spacing w:after="100"/>
      </w:pPr>
      <w:r>
        <w:t>Nu mă anulez ca să par bun. Nu lovesc ca să par drept. Nu tac ca să par echilibrat. Nu exagerez ca să par profund.</w:t>
      </w:r>
    </w:p>
    <w:p>
      <w:pPr>
        <w:spacing w:before="60" w:after="60"/>
      </w:pPr>
    </w:p>
    <w:p>
      <w:pPr>
        <w:pStyle w:val="Heading1"/>
      </w:pPr>
      <w:r>
        <w:t>3. Cele trei straturi</w:t>
      </w:r>
    </w:p>
    <w:p>
      <w:pPr>
        <w:pStyle w:val="Heading2"/>
      </w:pPr>
      <w:r>
        <w:t>3.1. Fapta</w:t>
      </w:r>
    </w:p>
    <w:p>
      <w:pPr>
        <w:spacing w:after="100"/>
      </w:pPr>
      <w:r>
        <w:t>Ce s-a spus? Ce s-a făcut? Ce se vede concret, fără povestea pe care o adaug eu?</w:t>
      </w:r>
    </w:p>
    <w:p>
      <w:pPr>
        <w:spacing w:after="100"/>
      </w:pPr>
      <w:r>
        <w:t>În public, cel mai etic este să vorbesc mai ales despre faptă: text, gest, comportament, efect, contradicție, formă, fond.</w:t>
      </w:r>
    </w:p>
    <w:p>
      <w:pPr>
        <w:pStyle w:val="Heading2"/>
      </w:pPr>
      <w:r>
        <w:t>3.2. Tiparul</w:t>
      </w:r>
    </w:p>
    <w:p>
      <w:pPr>
        <w:spacing w:after="100"/>
      </w:pPr>
      <w:r>
        <w:t>Se repetă? Se leagă de alte lucruri observate? Este o excepție sau pare o constantă?</w:t>
      </w:r>
    </w:p>
    <w:p>
      <w:pPr>
        <w:spacing w:after="100"/>
      </w:pPr>
      <w:r>
        <w:t>Tiparul nu se construiește dintr-un singur episod. Se construiește din repetiție, context și timp.</w:t>
      </w:r>
    </w:p>
    <w:p>
      <w:pPr>
        <w:pStyle w:val="Heading2"/>
      </w:pPr>
      <w:r>
        <w:t>3.3. Omul</w:t>
      </w:r>
    </w:p>
    <w:p>
      <w:pPr>
        <w:spacing w:after="100"/>
      </w:pPr>
      <w:r>
        <w:t>Aici intru cu grijă. Omul este mai mare decât orice moment al lui, chiar când acel moment spune ceva important.</w:t>
      </w:r>
    </w:p>
    <w:p>
      <w:pPr>
        <w:spacing w:after="100"/>
      </w:pPr>
      <w:r>
        <w:t>Nu spun: „așa este omul”. Spun, mai curat: „prin acest gest, aici, omul pare să se manifeste așa”.</w:t>
      </w:r>
    </w:p>
    <w:p>
      <w:pPr>
        <w:spacing w:before="60" w:after="60"/>
      </w:pPr>
    </w:p>
    <w:p>
      <w:pPr>
        <w:pStyle w:val="Heading1"/>
      </w:pPr>
      <w:r>
        <w:t>4. Checklist rapid</w:t>
      </w:r>
    </w:p>
    <w:p>
      <w:pPr>
        <w:spacing w:after="100"/>
      </w:pPr>
      <w:r>
        <w:t>Înainte să reacționez, mă întreb:</w:t>
      </w:r>
    </w:p>
    <w:p>
      <w:pPr>
        <w:pStyle w:val="ListNumber"/>
      </w:pPr>
      <w:r>
        <w:t>Am separat faptele de interpretări?</w:t>
      </w:r>
    </w:p>
    <w:p>
      <w:pPr>
        <w:pStyle w:val="ListNumber"/>
      </w:pPr>
      <w:r>
        <w:t>Pot formula critica fără să definesc omul?</w:t>
      </w:r>
    </w:p>
    <w:p>
      <w:pPr>
        <w:pStyle w:val="ListNumber"/>
      </w:pPr>
      <w:r>
        <w:t>Reacționez la situația de acum sau la o rană veche?</w:t>
      </w:r>
    </w:p>
    <w:p>
      <w:pPr>
        <w:pStyle w:val="ListNumber"/>
      </w:pPr>
      <w:r>
        <w:t>Pot spune asta blând, dar ferm?</w:t>
      </w:r>
    </w:p>
    <w:p>
      <w:pPr>
        <w:pStyle w:val="ListNumber"/>
      </w:pPr>
      <w:r>
        <w:t>Pot pleca liniștit după ce am spus ce aveam de spus?</w:t>
      </w:r>
    </w:p>
    <w:p>
      <w:pPr>
        <w:spacing w:after="100"/>
      </w:pPr>
      <w:r>
        <w:t>Dacă răspunsul la una dintre întrebări mă tulbură, nu înseamnă că trebuie să tac. Înseamnă că trebuie să încetinesc.</w:t>
      </w:r>
    </w:p>
    <w:p>
      <w:pPr>
        <w:spacing w:before="60" w:after="60"/>
      </w:pPr>
    </w:p>
    <w:p>
      <w:pPr>
        <w:pStyle w:val="Heading1"/>
      </w:pPr>
      <w:r>
        <w:t>5. Grilă de limbaj curat</w:t>
      </w:r>
    </w:p>
    <w:p>
      <w:pPr>
        <w:pStyle w:val="Heading2"/>
      </w:pPr>
      <w:r>
        <w:t>În loc de: „Omul acesta este fals.”</w:t>
      </w:r>
    </w:p>
    <w:p>
      <w:pPr>
        <w:spacing w:after="100"/>
      </w:pPr>
      <w:r>
        <w:t>Spun: „Acest text îmi transmite o notă falsă sau forțată.”</w:t>
      </w:r>
    </w:p>
    <w:p>
      <w:pPr>
        <w:pStyle w:val="Heading2"/>
      </w:pPr>
      <w:r>
        <w:t>În loc de: „Nu înțelege nimic.”</w:t>
      </w:r>
    </w:p>
    <w:p>
      <w:pPr>
        <w:spacing w:after="100"/>
      </w:pPr>
      <w:r>
        <w:t>Spun: „În această formulare, pare că se pierde tocmai esența lucrului invocat.”</w:t>
      </w:r>
    </w:p>
    <w:p>
      <w:pPr>
        <w:pStyle w:val="Heading2"/>
      </w:pPr>
      <w:r>
        <w:t>În loc de: „E doar validare.”</w:t>
      </w:r>
    </w:p>
    <w:p>
      <w:pPr>
        <w:spacing w:after="100"/>
      </w:pPr>
      <w:r>
        <w:t>Spun: „Simt aici o nevoie de validare care riscă să deturneze mesajul inițial.”</w:t>
      </w:r>
    </w:p>
    <w:p>
      <w:pPr>
        <w:pStyle w:val="Heading2"/>
      </w:pPr>
      <w:r>
        <w:t>În loc de: „Toți tac, deci sunt falși.”</w:t>
      </w:r>
    </w:p>
    <w:p>
      <w:pPr>
        <w:spacing w:after="100"/>
      </w:pPr>
      <w:r>
        <w:t>Spun: „Mă întristează posibilitatea ca apropierea socială să fi înlocuit grija de a spune adevărul în privat.”</w:t>
      </w:r>
    </w:p>
    <w:p>
      <w:pPr>
        <w:pStyle w:val="Heading2"/>
      </w:pPr>
      <w:r>
        <w:t>În loc de: „Poate sunt nebun și exagerez.”</w:t>
      </w:r>
    </w:p>
    <w:p>
      <w:pPr>
        <w:spacing w:after="100"/>
      </w:pPr>
      <w:r>
        <w:t>Spun: „Am o percepție puternică. O verific înainte să o transform în concluzie.”</w:t>
      </w:r>
    </w:p>
    <w:p>
      <w:pPr>
        <w:spacing w:before="60" w:after="60"/>
      </w:pPr>
    </w:p>
    <w:p>
      <w:pPr>
        <w:pStyle w:val="Heading1"/>
      </w:pPr>
      <w:r>
        <w:t>6. Când acționez</w:t>
      </w:r>
    </w:p>
    <w:p>
      <w:pPr>
        <w:spacing w:after="100"/>
      </w:pPr>
      <w:r>
        <w:t>Acționez când pot spune clar ce văd fără să mă urc pe tron și fără să mă bag sub pământ.</w:t>
      </w:r>
    </w:p>
    <w:p>
      <w:pPr>
        <w:spacing w:after="100"/>
      </w:pPr>
      <w:r>
        <w:t>Acționez când tăcerea mea ar valida falsul, dar reacția mea nu trebuie să devină război.</w:t>
      </w:r>
    </w:p>
    <w:p>
      <w:pPr>
        <w:spacing w:after="100"/>
      </w:pPr>
      <w:r>
        <w:t>Acționez când pot muta energia de la persoană la principiu.</w:t>
      </w:r>
    </w:p>
    <w:p>
      <w:pPr>
        <w:spacing w:before="60" w:after="60"/>
      </w:pPr>
    </w:p>
    <w:p>
      <w:pPr>
        <w:pStyle w:val="Heading1"/>
      </w:pPr>
      <w:r>
        <w:t>7. Când mă opresc</w:t>
      </w:r>
    </w:p>
    <w:p>
      <w:pPr>
        <w:spacing w:after="100"/>
      </w:pPr>
      <w:r>
        <w:t>Mă opresc când vreau să câștig, nu să clarific.</w:t>
      </w:r>
    </w:p>
    <w:p>
      <w:pPr>
        <w:spacing w:after="100"/>
      </w:pPr>
      <w:r>
        <w:t>Mă opresc când simt că vreau să rănesc.</w:t>
      </w:r>
    </w:p>
    <w:p>
      <w:pPr>
        <w:spacing w:after="100"/>
      </w:pPr>
      <w:r>
        <w:t>Mă opresc când nu mai pot separa fapta de omul întreg.</w:t>
      </w:r>
    </w:p>
    <w:p>
      <w:pPr>
        <w:spacing w:after="100"/>
      </w:pPr>
      <w:r>
        <w:t>Mă opresc când răspunsul celuilalt nu mai este dialog, ci apărare prin invalidare.</w:t>
      </w:r>
    </w:p>
    <w:p>
      <w:pPr>
        <w:spacing w:before="60" w:after="60"/>
      </w:pPr>
    </w:p>
    <w:p>
      <w:pPr>
        <w:pStyle w:val="Heading1"/>
      </w:pPr>
      <w:r>
        <w:t>8. Formula finală</w:t>
      </w:r>
    </w:p>
    <w:p>
      <w:pPr>
        <w:spacing w:after="100"/>
      </w:pPr>
      <w:r>
        <w:t>Nu car lumea în spate. Nu tac în fața falsului. Nu distrug omul ca să apăr adevărul.</w:t>
      </w:r>
    </w:p>
    <w:p>
      <w:pPr>
        <w:spacing w:after="100"/>
      </w:pPr>
      <w:r>
        <w:t>Spun limpede. Construiesc curat. Merg mai departe.</w:t>
      </w:r>
    </w:p>
    <w:p>
      <w:pPr>
        <w:spacing w:after="100"/>
      </w:pPr>
      <w:r/>
      <w:r>
        <w:rPr>
          <w:b/>
        </w:rPr>
        <w:t>Vezi fapta. Observă tiparul. Nu grăbi verdictul.</w:t>
      </w:r>
      <w:r/>
    </w:p>
    <w:p>
      <w:pPr>
        <w:spacing w:before="60" w:after="60"/>
      </w:pPr>
    </w:p>
    <w:p>
      <w:pPr>
        <w:spacing w:after="100"/>
      </w:pPr>
      <w:r>
        <w:t>© 2026 Florian Robert Costache · Inocentul.ro</w:t>
      </w:r>
    </w:p>
    <w:p>
      <w:pPr>
        <w:spacing w:after="100"/>
      </w:pPr>
      <w:r>
        <w:t>Material pentru lectură, reflecție și folosire cu bună-credință, păstrând sursa.</w:t>
      </w:r>
    </w:p>
    <w:sectPr w:rsidR="00FC693F" w:rsidRPr="0006063C" w:rsidSect="00034616">
      <w:footerReference w:type="default" r:id="rId9"/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E6E6E"/>
        <w:sz w:val="16"/>
      </w:rPr>
      <w:t>© 2026 Florian Robert Costache · Inocentul.ro · Ediție publică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Georgia" w:hAnsi="Georgia" w:eastAsia="Georgia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Georgia" w:hAnsi="Georgia" w:eastAsia="Georgia"/>
      <w:b/>
      <w:bCs/>
      <w:color w:val="4F81BD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Georgia" w:hAnsi="Georgia" w:eastAsia="Georgia"/>
      <w:b/>
      <w:bCs/>
      <w:color w:val="4F81BD" w:themeColor="accent1"/>
      <w:sz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Georgia" w:hAnsi="Georgia" w:eastAsia="Georgia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